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0A71" w14:textId="77777777" w:rsidR="00200F9D" w:rsidRPr="00D8438D" w:rsidRDefault="0041177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8438D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PŘEDNÁŠKY </w:t>
      </w:r>
      <w:r w:rsidR="001C5F6A" w:rsidRPr="00D8438D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ČESKÉ GENEALOGICKÉ A HERALDICKÉ SPOLEČNOSTI </w:t>
      </w:r>
      <w:r w:rsidRPr="00D8438D">
        <w:rPr>
          <w:rFonts w:ascii="Arial" w:hAnsi="Arial" w:cs="Arial"/>
          <w:b/>
          <w:bCs/>
          <w:sz w:val="28"/>
          <w:szCs w:val="28"/>
          <w:shd w:val="clear" w:color="auto" w:fill="FFFFFF"/>
        </w:rPr>
        <w:t>V NÁRODNÍ KNIHOVNĚ V CYKLU GENEALOGIE + V I. ČTVRTLETÍ ROKU 2026</w:t>
      </w:r>
    </w:p>
    <w:p w14:paraId="7FCF6232" w14:textId="63DC8A99" w:rsidR="001C5F6A" w:rsidRPr="00D8438D" w:rsidRDefault="001C5F6A" w:rsidP="00313061">
      <w:pPr>
        <w:spacing w:line="240" w:lineRule="auto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D8438D">
        <w:rPr>
          <w:rFonts w:cstheme="minorHAnsi"/>
          <w:i/>
          <w:iCs/>
          <w:sz w:val="24"/>
          <w:szCs w:val="24"/>
          <w:shd w:val="clear" w:color="auto" w:fill="FFFFFF"/>
        </w:rPr>
        <w:t>21. ledna</w:t>
      </w:r>
      <w:r w:rsidR="00D8438D" w:rsidRPr="00D8438D">
        <w:rPr>
          <w:rFonts w:cstheme="minorHAnsi"/>
          <w:i/>
          <w:iCs/>
          <w:sz w:val="24"/>
          <w:szCs w:val="24"/>
          <w:shd w:val="clear" w:color="auto" w:fill="FFFFFF"/>
        </w:rPr>
        <w:t xml:space="preserve"> 2026</w:t>
      </w:r>
    </w:p>
    <w:p w14:paraId="51F70D80" w14:textId="77777777" w:rsidR="00313061" w:rsidRPr="00D8438D" w:rsidRDefault="0041177F" w:rsidP="00313061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D8438D">
        <w:rPr>
          <w:rFonts w:cstheme="minorHAnsi"/>
          <w:b/>
          <w:sz w:val="24"/>
          <w:szCs w:val="24"/>
          <w:shd w:val="clear" w:color="auto" w:fill="FFFFFF"/>
        </w:rPr>
        <w:t xml:space="preserve">Bitva u Moháče roku 1526 a nástup Habsburků na český trůn. </w:t>
      </w:r>
    </w:p>
    <w:p w14:paraId="0DCDD2BA" w14:textId="6836B294" w:rsidR="0041177F" w:rsidRPr="00D8438D" w:rsidRDefault="0041177F" w:rsidP="00313061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D8438D">
        <w:rPr>
          <w:rFonts w:cstheme="minorHAnsi"/>
          <w:sz w:val="24"/>
          <w:szCs w:val="24"/>
          <w:shd w:val="clear" w:color="auto" w:fill="FFFFFF"/>
        </w:rPr>
        <w:t>Tomáš Daněk (spolek Vltavan</w:t>
      </w:r>
      <w:r w:rsidR="00D8438D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D8438D">
        <w:rPr>
          <w:rFonts w:cstheme="minorHAnsi"/>
          <w:sz w:val="24"/>
          <w:szCs w:val="24"/>
          <w:shd w:val="clear" w:color="auto" w:fill="FFFFFF"/>
        </w:rPr>
        <w:t>Praha) a Pavel V. Hnízdil (Česká genealogická a heraldická společnost</w:t>
      </w:r>
      <w:r w:rsidR="001C5F6A" w:rsidRPr="00D8438D">
        <w:rPr>
          <w:rFonts w:cstheme="minorHAnsi"/>
          <w:sz w:val="24"/>
          <w:szCs w:val="24"/>
          <w:shd w:val="clear" w:color="auto" w:fill="FFFFFF"/>
        </w:rPr>
        <w:t xml:space="preserve"> v Praze</w:t>
      </w:r>
      <w:r w:rsidRPr="00D8438D">
        <w:rPr>
          <w:rFonts w:cstheme="minorHAnsi"/>
          <w:sz w:val="24"/>
          <w:szCs w:val="24"/>
          <w:shd w:val="clear" w:color="auto" w:fill="FFFFFF"/>
        </w:rPr>
        <w:t>).</w:t>
      </w:r>
    </w:p>
    <w:p w14:paraId="2C19DA46" w14:textId="156DBD26" w:rsidR="00801AFC" w:rsidRPr="00D8438D" w:rsidRDefault="0041177F" w:rsidP="00313061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D8438D">
        <w:rPr>
          <w:rFonts w:cstheme="minorHAnsi"/>
          <w:sz w:val="24"/>
          <w:szCs w:val="24"/>
          <w:shd w:val="clear" w:color="auto" w:fill="FFFFFF"/>
        </w:rPr>
        <w:t>Připomínáme si pětisté výročí události</w:t>
      </w:r>
      <w:r w:rsidR="001C5F6A" w:rsidRPr="00D8438D">
        <w:rPr>
          <w:rFonts w:cstheme="minorHAnsi"/>
          <w:sz w:val="24"/>
          <w:szCs w:val="24"/>
          <w:shd w:val="clear" w:color="auto" w:fill="FFFFFF"/>
        </w:rPr>
        <w:t xml:space="preserve">, která předznamenala </w:t>
      </w:r>
      <w:r w:rsidR="00294293" w:rsidRPr="00D8438D">
        <w:rPr>
          <w:rFonts w:cstheme="minorHAnsi"/>
          <w:sz w:val="24"/>
          <w:szCs w:val="24"/>
          <w:shd w:val="clear" w:color="auto" w:fill="FFFFFF"/>
        </w:rPr>
        <w:t>radikální změny na“ šachovnici“</w:t>
      </w:r>
      <w:r w:rsidR="00801AFC" w:rsidRPr="00D8438D">
        <w:rPr>
          <w:rFonts w:cstheme="minorHAnsi"/>
          <w:sz w:val="24"/>
          <w:szCs w:val="24"/>
          <w:shd w:val="clear" w:color="auto" w:fill="FFFFFF"/>
        </w:rPr>
        <w:t xml:space="preserve"> st</w:t>
      </w:r>
      <w:r w:rsidR="00294293" w:rsidRPr="00D8438D">
        <w:rPr>
          <w:rFonts w:cstheme="minorHAnsi"/>
          <w:sz w:val="24"/>
          <w:szCs w:val="24"/>
          <w:shd w:val="clear" w:color="auto" w:fill="FFFFFF"/>
        </w:rPr>
        <w:t>řední Evropy</w:t>
      </w:r>
      <w:r w:rsidR="00801AFC" w:rsidRPr="00D8438D">
        <w:rPr>
          <w:rFonts w:cstheme="minorHAnsi"/>
          <w:sz w:val="24"/>
          <w:szCs w:val="24"/>
          <w:shd w:val="clear" w:color="auto" w:fill="FFFFFF"/>
        </w:rPr>
        <w:t>. Nástup nové dynastie</w:t>
      </w:r>
      <w:r w:rsidR="00294293" w:rsidRPr="00D8438D">
        <w:rPr>
          <w:rFonts w:cstheme="minorHAnsi"/>
          <w:sz w:val="24"/>
          <w:szCs w:val="24"/>
          <w:shd w:val="clear" w:color="auto" w:fill="FFFFFF"/>
        </w:rPr>
        <w:t xml:space="preserve"> – donedávna nevýznamných Habsburků na český a uherský trůn,</w:t>
      </w:r>
      <w:r w:rsidR="00801AFC" w:rsidRPr="00D8438D">
        <w:rPr>
          <w:rFonts w:cstheme="minorHAnsi"/>
          <w:sz w:val="24"/>
          <w:szCs w:val="24"/>
          <w:shd w:val="clear" w:color="auto" w:fill="FFFFFF"/>
        </w:rPr>
        <w:t xml:space="preserve"> jako</w:t>
      </w:r>
      <w:r w:rsidR="00D8438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01AFC" w:rsidRPr="00D8438D">
        <w:rPr>
          <w:rFonts w:cstheme="minorHAnsi"/>
          <w:sz w:val="24"/>
          <w:szCs w:val="24"/>
          <w:shd w:val="clear" w:color="auto" w:fill="FFFFFF"/>
        </w:rPr>
        <w:t>by ukončil éru středověku</w:t>
      </w:r>
      <w:r w:rsidR="00C92CF0" w:rsidRPr="00D8438D">
        <w:rPr>
          <w:rFonts w:cstheme="minorHAnsi"/>
          <w:sz w:val="24"/>
          <w:szCs w:val="24"/>
          <w:shd w:val="clear" w:color="auto" w:fill="FFFFFF"/>
        </w:rPr>
        <w:t xml:space="preserve"> a přinesl do naší země vlnu kulturního vlivu, jemuž říkáme raný humanismus</w:t>
      </w:r>
      <w:r w:rsidR="00801AFC" w:rsidRPr="00D8438D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C92CF0" w:rsidRPr="00D8438D">
        <w:rPr>
          <w:rFonts w:cstheme="minorHAnsi"/>
          <w:sz w:val="24"/>
          <w:szCs w:val="24"/>
          <w:shd w:val="clear" w:color="auto" w:fill="FFFFFF"/>
        </w:rPr>
        <w:t>Společnost</w:t>
      </w:r>
      <w:r w:rsidR="00294293" w:rsidRPr="00D8438D">
        <w:rPr>
          <w:rFonts w:cstheme="minorHAnsi"/>
          <w:sz w:val="24"/>
          <w:szCs w:val="24"/>
          <w:shd w:val="clear" w:color="auto" w:fill="FFFFFF"/>
        </w:rPr>
        <w:t xml:space="preserve"> však </w:t>
      </w:r>
      <w:r w:rsidR="00C92CF0" w:rsidRPr="00D8438D">
        <w:rPr>
          <w:rFonts w:cstheme="minorHAnsi"/>
          <w:sz w:val="24"/>
          <w:szCs w:val="24"/>
          <w:shd w:val="clear" w:color="auto" w:fill="FFFFFF"/>
        </w:rPr>
        <w:t>také sužoval „zelený půlměsíc na poledním obzoru“</w:t>
      </w:r>
      <w:r w:rsidR="004D5A5E" w:rsidRPr="00D8438D">
        <w:rPr>
          <w:rFonts w:cstheme="minorHAnsi"/>
          <w:sz w:val="24"/>
          <w:szCs w:val="24"/>
          <w:shd w:val="clear" w:color="auto" w:fill="FFFFFF"/>
        </w:rPr>
        <w:t xml:space="preserve"> a</w:t>
      </w:r>
      <w:r w:rsidR="00C92CF0" w:rsidRPr="00D8438D">
        <w:rPr>
          <w:rFonts w:cstheme="minorHAnsi"/>
          <w:sz w:val="24"/>
          <w:szCs w:val="24"/>
          <w:shd w:val="clear" w:color="auto" w:fill="FFFFFF"/>
        </w:rPr>
        <w:t xml:space="preserve"> sváry mezi nobilitou</w:t>
      </w:r>
      <w:r w:rsidR="004D5A5E" w:rsidRPr="00D8438D">
        <w:rPr>
          <w:rFonts w:cstheme="minorHAnsi"/>
          <w:sz w:val="24"/>
          <w:szCs w:val="24"/>
          <w:shd w:val="clear" w:color="auto" w:fill="FFFFFF"/>
        </w:rPr>
        <w:t xml:space="preserve"> a konfesemi</w:t>
      </w:r>
      <w:r w:rsidR="00294293" w:rsidRPr="00D8438D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C92CF0" w:rsidRPr="00D8438D">
        <w:rPr>
          <w:rFonts w:cstheme="minorHAnsi"/>
          <w:sz w:val="24"/>
          <w:szCs w:val="24"/>
          <w:shd w:val="clear" w:color="auto" w:fill="FFFFFF"/>
        </w:rPr>
        <w:t>Takové bylo 16. století.</w:t>
      </w:r>
    </w:p>
    <w:p w14:paraId="76D78BD0" w14:textId="46F93A11" w:rsidR="001C5F6A" w:rsidRPr="00D8438D" w:rsidRDefault="00801AFC" w:rsidP="00656951">
      <w:pPr>
        <w:spacing w:line="240" w:lineRule="auto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D8438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C5F6A" w:rsidRPr="00D8438D">
        <w:rPr>
          <w:rFonts w:eastAsia="Times New Roman" w:cstheme="minorHAnsi"/>
          <w:bCs/>
          <w:i/>
          <w:iCs/>
          <w:sz w:val="24"/>
          <w:szCs w:val="24"/>
          <w:lang w:eastAsia="cs-CZ"/>
        </w:rPr>
        <w:t xml:space="preserve">4. února </w:t>
      </w:r>
      <w:r w:rsidR="00D8438D" w:rsidRPr="00D8438D">
        <w:rPr>
          <w:rFonts w:eastAsia="Times New Roman" w:cstheme="minorHAnsi"/>
          <w:bCs/>
          <w:i/>
          <w:iCs/>
          <w:sz w:val="24"/>
          <w:szCs w:val="24"/>
          <w:lang w:eastAsia="cs-CZ"/>
        </w:rPr>
        <w:t>2026</w:t>
      </w:r>
    </w:p>
    <w:p w14:paraId="461BA957" w14:textId="77777777" w:rsidR="00313061" w:rsidRPr="00D8438D" w:rsidRDefault="00313061" w:rsidP="00313061">
      <w:pPr>
        <w:rPr>
          <w:rFonts w:cstheme="minorHAnsi"/>
          <w:b/>
          <w:sz w:val="24"/>
          <w:szCs w:val="24"/>
          <w:shd w:val="clear" w:color="auto" w:fill="FFFFFF"/>
        </w:rPr>
      </w:pPr>
      <w:r w:rsidRPr="00D8438D">
        <w:rPr>
          <w:rFonts w:cstheme="minorHAnsi"/>
          <w:b/>
          <w:sz w:val="24"/>
          <w:szCs w:val="24"/>
          <w:shd w:val="clear" w:color="auto" w:fill="FFFFFF"/>
        </w:rPr>
        <w:t xml:space="preserve">Karel Josef </w:t>
      </w:r>
      <w:proofErr w:type="spellStart"/>
      <w:r w:rsidRPr="00D8438D">
        <w:rPr>
          <w:rFonts w:cstheme="minorHAnsi"/>
          <w:b/>
          <w:sz w:val="24"/>
          <w:szCs w:val="24"/>
          <w:shd w:val="clear" w:color="auto" w:fill="FFFFFF"/>
        </w:rPr>
        <w:t>Biener</w:t>
      </w:r>
      <w:proofErr w:type="spellEnd"/>
      <w:r w:rsidRPr="00D8438D">
        <w:rPr>
          <w:rFonts w:cstheme="minorHAnsi"/>
          <w:b/>
          <w:sz w:val="24"/>
          <w:szCs w:val="24"/>
          <w:shd w:val="clear" w:color="auto" w:fill="FFFFFF"/>
        </w:rPr>
        <w:t xml:space="preserve"> z </w:t>
      </w:r>
      <w:proofErr w:type="spellStart"/>
      <w:r w:rsidRPr="00D8438D">
        <w:rPr>
          <w:rFonts w:cstheme="minorHAnsi"/>
          <w:b/>
          <w:sz w:val="24"/>
          <w:szCs w:val="24"/>
          <w:shd w:val="clear" w:color="auto" w:fill="FFFFFF"/>
        </w:rPr>
        <w:t>Bienenberka</w:t>
      </w:r>
      <w:proofErr w:type="spellEnd"/>
      <w:r w:rsidRPr="00D8438D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</w:p>
    <w:p w14:paraId="2E3C5555" w14:textId="361CB0ED" w:rsidR="00313061" w:rsidRPr="00D8438D" w:rsidRDefault="00313061" w:rsidP="00313061">
      <w:pPr>
        <w:rPr>
          <w:rFonts w:cstheme="minorHAnsi"/>
          <w:sz w:val="24"/>
          <w:szCs w:val="24"/>
          <w:shd w:val="clear" w:color="auto" w:fill="FFFFFF"/>
        </w:rPr>
      </w:pPr>
      <w:r w:rsidRPr="00D8438D">
        <w:rPr>
          <w:rFonts w:cstheme="minorHAnsi"/>
          <w:sz w:val="24"/>
          <w:szCs w:val="24"/>
          <w:shd w:val="clear" w:color="auto" w:fill="FFFFFF"/>
        </w:rPr>
        <w:t>PhDr. Karel Sklenář DrSc</w:t>
      </w:r>
      <w:r w:rsidR="004D5A5E" w:rsidRPr="00D8438D">
        <w:rPr>
          <w:rFonts w:cstheme="minorHAnsi"/>
          <w:sz w:val="24"/>
          <w:szCs w:val="24"/>
          <w:shd w:val="clear" w:color="auto" w:fill="FFFFFF"/>
        </w:rPr>
        <w:t>, archeolog, muzeolog, v letech 1900</w:t>
      </w:r>
      <w:r w:rsidR="00D8438D" w:rsidRPr="00D8438D">
        <w:rPr>
          <w:rFonts w:cstheme="minorHAnsi"/>
          <w:sz w:val="24"/>
          <w:szCs w:val="24"/>
          <w:shd w:val="clear" w:color="auto" w:fill="FFFFFF"/>
        </w:rPr>
        <w:t>–</w:t>
      </w:r>
      <w:r w:rsidR="004D5A5E" w:rsidRPr="00D8438D">
        <w:rPr>
          <w:rFonts w:cstheme="minorHAnsi"/>
          <w:sz w:val="24"/>
          <w:szCs w:val="24"/>
          <w:shd w:val="clear" w:color="auto" w:fill="FFFFFF"/>
        </w:rPr>
        <w:t>1997 ředitel Historického muzea Národního muzea v Praze.</w:t>
      </w:r>
      <w:r w:rsidR="00DF3825" w:rsidRPr="00D8438D">
        <w:rPr>
          <w:rFonts w:cstheme="minorHAnsi"/>
          <w:sz w:val="24"/>
          <w:szCs w:val="24"/>
          <w:shd w:val="clear" w:color="auto" w:fill="FFFFFF"/>
        </w:rPr>
        <w:t xml:space="preserve"> Profesor muzeologie na FF UK v Praze.</w:t>
      </w:r>
    </w:p>
    <w:p w14:paraId="5BA278D7" w14:textId="1532B4C4" w:rsidR="00313061" w:rsidRPr="00D8438D" w:rsidRDefault="00313061" w:rsidP="00D548FB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D8438D">
        <w:rPr>
          <w:rFonts w:cstheme="minorHAnsi"/>
          <w:sz w:val="24"/>
          <w:szCs w:val="24"/>
          <w:shd w:val="clear" w:color="auto" w:fill="FFFFFF"/>
        </w:rPr>
        <w:t xml:space="preserve">Karel Josef </w:t>
      </w:r>
      <w:proofErr w:type="spellStart"/>
      <w:r w:rsidRPr="00D8438D">
        <w:rPr>
          <w:rFonts w:cstheme="minorHAnsi"/>
          <w:sz w:val="24"/>
          <w:szCs w:val="24"/>
          <w:shd w:val="clear" w:color="auto" w:fill="FFFFFF"/>
        </w:rPr>
        <w:t>Biener</w:t>
      </w:r>
      <w:proofErr w:type="spellEnd"/>
      <w:r w:rsidRPr="00D8438D">
        <w:rPr>
          <w:rFonts w:cstheme="minorHAnsi"/>
          <w:sz w:val="24"/>
          <w:szCs w:val="24"/>
          <w:shd w:val="clear" w:color="auto" w:fill="FFFFFF"/>
        </w:rPr>
        <w:t xml:space="preserve"> z </w:t>
      </w:r>
      <w:proofErr w:type="spellStart"/>
      <w:r w:rsidRPr="00D8438D">
        <w:rPr>
          <w:rFonts w:cstheme="minorHAnsi"/>
          <w:sz w:val="24"/>
          <w:szCs w:val="24"/>
          <w:shd w:val="clear" w:color="auto" w:fill="FFFFFF"/>
        </w:rPr>
        <w:t>Bienenberka</w:t>
      </w:r>
      <w:proofErr w:type="spellEnd"/>
      <w:r w:rsidRPr="00D8438D">
        <w:rPr>
          <w:rFonts w:cstheme="minorHAnsi"/>
          <w:sz w:val="24"/>
          <w:szCs w:val="24"/>
          <w:shd w:val="clear" w:color="auto" w:fill="FFFFFF"/>
        </w:rPr>
        <w:t xml:space="preserve"> (1731</w:t>
      </w:r>
      <w:r w:rsidR="00D8438D" w:rsidRPr="00D8438D">
        <w:rPr>
          <w:rFonts w:cstheme="minorHAnsi"/>
          <w:sz w:val="24"/>
          <w:szCs w:val="24"/>
          <w:shd w:val="clear" w:color="auto" w:fill="FFFFFF"/>
        </w:rPr>
        <w:t>–</w:t>
      </w:r>
      <w:r w:rsidRPr="00D8438D">
        <w:rPr>
          <w:rFonts w:cstheme="minorHAnsi"/>
          <w:sz w:val="24"/>
          <w:szCs w:val="24"/>
          <w:shd w:val="clear" w:color="auto" w:fill="FFFFFF"/>
        </w:rPr>
        <w:t>1798) byl po dobrodružné kariéře důstojníka v "sedmileté válce" povýšen do rytířského stavu a poté se jako krajský hejtman věnoval historii a jejím památkám. Sepsal první knihy o archeologii v širším smyslu, prováděl první vykopávky v Čechách a jako první pochopil, že archeologické nálezy jsou historickým pramenem. </w:t>
      </w:r>
    </w:p>
    <w:p w14:paraId="0302BD94" w14:textId="0357210F" w:rsidR="001C5F6A" w:rsidRPr="00D8438D" w:rsidRDefault="00313061" w:rsidP="00D548FB">
      <w:pPr>
        <w:spacing w:line="240" w:lineRule="auto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D8438D">
        <w:rPr>
          <w:rFonts w:eastAsia="Times New Roman" w:cstheme="minorHAnsi"/>
          <w:bCs/>
          <w:i/>
          <w:iCs/>
          <w:sz w:val="24"/>
          <w:szCs w:val="24"/>
          <w:lang w:eastAsia="cs-CZ"/>
        </w:rPr>
        <w:t>18. února</w:t>
      </w:r>
      <w:r w:rsidR="00D8438D" w:rsidRPr="00D8438D">
        <w:rPr>
          <w:rFonts w:eastAsia="Times New Roman" w:cstheme="minorHAnsi"/>
          <w:bCs/>
          <w:i/>
          <w:iCs/>
          <w:sz w:val="24"/>
          <w:szCs w:val="24"/>
          <w:lang w:eastAsia="cs-CZ"/>
        </w:rPr>
        <w:t xml:space="preserve"> 2026</w:t>
      </w:r>
    </w:p>
    <w:p w14:paraId="1B2F98B5" w14:textId="77777777" w:rsidR="00200F9D" w:rsidRPr="00D8438D" w:rsidRDefault="00200F9D" w:rsidP="003130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b/>
          <w:bCs/>
          <w:sz w:val="24"/>
          <w:szCs w:val="24"/>
          <w:lang w:eastAsia="cs-CZ"/>
        </w:rPr>
        <w:t>„Přínos genetických dat pro genealogický výzkum“</w:t>
      </w:r>
      <w:r w:rsidRPr="00D8438D">
        <w:rPr>
          <w:rFonts w:eastAsia="Times New Roman" w:cstheme="minorHAnsi"/>
          <w:sz w:val="24"/>
          <w:szCs w:val="24"/>
          <w:lang w:eastAsia="cs-CZ"/>
        </w:rPr>
        <w:t> </w:t>
      </w:r>
    </w:p>
    <w:p w14:paraId="0C02053E" w14:textId="77777777" w:rsidR="00200F9D" w:rsidRPr="00D8438D" w:rsidRDefault="00200F9D" w:rsidP="003130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t xml:space="preserve">Mgr. Vlastimil </w:t>
      </w:r>
      <w:proofErr w:type="spellStart"/>
      <w:r w:rsidRPr="00D8438D">
        <w:rPr>
          <w:rFonts w:eastAsia="Times New Roman" w:cstheme="minorHAnsi"/>
          <w:sz w:val="24"/>
          <w:szCs w:val="24"/>
          <w:lang w:eastAsia="cs-CZ"/>
        </w:rPr>
        <w:t>Stenzl</w:t>
      </w:r>
      <w:proofErr w:type="spellEnd"/>
      <w:r w:rsidRPr="00D8438D">
        <w:rPr>
          <w:rFonts w:eastAsia="Times New Roman" w:cstheme="minorHAnsi"/>
          <w:sz w:val="24"/>
          <w:szCs w:val="24"/>
          <w:lang w:eastAsia="cs-CZ"/>
        </w:rPr>
        <w:t>, Kriminalistický ústav Praha</w:t>
      </w:r>
    </w:p>
    <w:p w14:paraId="448FC974" w14:textId="77777777" w:rsidR="001C5F6A" w:rsidRPr="00D8438D" w:rsidRDefault="001C5F6A" w:rsidP="0031306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B304E3E" w14:textId="409BF2CF" w:rsidR="00200F9D" w:rsidRPr="00D8438D" w:rsidRDefault="00200F9D" w:rsidP="0031306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t xml:space="preserve">Přednáška se zaměřuje obecně na genetickou genealogii a genomiku. V úvodu se věnuje otázce, proč testovat genetický původ (sebepoznání, vědecké studie, veřejný zájem), a rozebírá koncepty kontinentálního, biogeografického a rodinného původu. Detailně je rozebírán vztah mezi genetikou a příjmením, zejména v souvislosti s dědičností Y chromozomu. Je diskutována otázka, zda nositelé stejného příjmení pocházejí pokrevně z jednoho rodu.  Přednáška představuje zavádění technologie masivního paralelního </w:t>
      </w:r>
      <w:proofErr w:type="spellStart"/>
      <w:r w:rsidRPr="00D8438D">
        <w:rPr>
          <w:rFonts w:eastAsia="Times New Roman" w:cstheme="minorHAnsi"/>
          <w:sz w:val="24"/>
          <w:szCs w:val="24"/>
          <w:lang w:eastAsia="cs-CZ"/>
        </w:rPr>
        <w:t>sekvenování</w:t>
      </w:r>
      <w:proofErr w:type="spellEnd"/>
      <w:r w:rsidRPr="00D8438D">
        <w:rPr>
          <w:rFonts w:eastAsia="Times New Roman" w:cstheme="minorHAnsi"/>
          <w:sz w:val="24"/>
          <w:szCs w:val="24"/>
          <w:lang w:eastAsia="cs-CZ"/>
        </w:rPr>
        <w:t xml:space="preserve"> do forenzně-genetické praxe. Vysvětluje využití liniových markerů, jako je chromozom Y ("Mužská genealogie") a mitochondriální DNA ("Ženská genealogie"), a význam SNP markerů (bodových záměn nukleotidů), které jsou nezbytné pro vyšší míru spolehlivosti při odhadu </w:t>
      </w:r>
      <w:proofErr w:type="spellStart"/>
      <w:r w:rsidRPr="00D8438D">
        <w:rPr>
          <w:rFonts w:eastAsia="Times New Roman" w:cstheme="minorHAnsi"/>
          <w:sz w:val="24"/>
          <w:szCs w:val="24"/>
          <w:lang w:eastAsia="cs-CZ"/>
        </w:rPr>
        <w:t>haploskupiny</w:t>
      </w:r>
      <w:proofErr w:type="spellEnd"/>
      <w:r w:rsidRPr="00D8438D">
        <w:rPr>
          <w:rFonts w:eastAsia="Times New Roman" w:cstheme="minorHAnsi"/>
          <w:sz w:val="24"/>
          <w:szCs w:val="24"/>
          <w:lang w:eastAsia="cs-CZ"/>
        </w:rPr>
        <w:t xml:space="preserve"> a stávají se standardem v genetické genealogii. Dále je zmíněna oblast forenzní genetiky a její využitelností v kriminalistice. Závěr přednášky pojednává o možnostech rozvoje forenzní genetické genealogie (FGG), tam kde jsou k tomu příznivé podmínky (zájem vyšetřujících orgánů, silná geneticko-genealogická komunita, dostupnost digitalizovaných genealogických záznamů). Zároveň je zdůrazněna nutnost řešit etické problémy a právní úpravu v souvislosti s implementací FGG.</w:t>
      </w:r>
    </w:p>
    <w:p w14:paraId="673677F6" w14:textId="77777777" w:rsidR="00200F9D" w:rsidRPr="00D8438D" w:rsidRDefault="00200F9D" w:rsidP="00313061">
      <w:pPr>
        <w:shd w:val="clear" w:color="auto" w:fill="FFFFFF"/>
        <w:tabs>
          <w:tab w:val="left" w:pos="885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lastRenderedPageBreak/>
        <w:t> </w:t>
      </w:r>
      <w:r w:rsidRPr="00D8438D">
        <w:rPr>
          <w:rFonts w:eastAsia="Times New Roman" w:cstheme="minorHAnsi"/>
          <w:sz w:val="24"/>
          <w:szCs w:val="24"/>
          <w:lang w:eastAsia="cs-CZ"/>
        </w:rPr>
        <w:tab/>
      </w:r>
    </w:p>
    <w:p w14:paraId="2FA51799" w14:textId="1708576B" w:rsidR="00D548FB" w:rsidRPr="00D8438D" w:rsidRDefault="00200F9D" w:rsidP="00313061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D8438D">
        <w:rPr>
          <w:rFonts w:eastAsia="Times New Roman" w:cstheme="minorHAnsi"/>
          <w:i/>
          <w:iCs/>
          <w:sz w:val="24"/>
          <w:szCs w:val="24"/>
          <w:lang w:eastAsia="cs-CZ"/>
        </w:rPr>
        <w:t> </w:t>
      </w:r>
      <w:r w:rsidR="00D548FB" w:rsidRPr="00D8438D">
        <w:rPr>
          <w:rFonts w:eastAsia="Times New Roman" w:cstheme="minorHAnsi"/>
          <w:i/>
          <w:iCs/>
          <w:sz w:val="24"/>
          <w:szCs w:val="24"/>
          <w:lang w:eastAsia="cs-CZ"/>
        </w:rPr>
        <w:t>4. března</w:t>
      </w:r>
      <w:r w:rsidR="00D8438D" w:rsidRPr="00D8438D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2026</w:t>
      </w:r>
    </w:p>
    <w:p w14:paraId="6B870C64" w14:textId="77777777" w:rsidR="00125CD2" w:rsidRPr="00D8438D" w:rsidRDefault="00125CD2" w:rsidP="003130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F340EE" w14:textId="77777777" w:rsidR="00125CD2" w:rsidRPr="00D8438D" w:rsidRDefault="00125CD2" w:rsidP="00125CD2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8438D">
        <w:rPr>
          <w:rFonts w:asciiTheme="minorHAnsi" w:hAnsiTheme="minorHAnsi" w:cstheme="minorHAnsi"/>
          <w:b/>
          <w:bCs/>
        </w:rPr>
        <w:t xml:space="preserve">Ústí nad Labem roku 1426 mezi </w:t>
      </w:r>
      <w:proofErr w:type="spellStart"/>
      <w:r w:rsidRPr="00D8438D">
        <w:rPr>
          <w:rFonts w:asciiTheme="minorHAnsi" w:hAnsiTheme="minorHAnsi" w:cstheme="minorHAnsi"/>
          <w:b/>
          <w:bCs/>
        </w:rPr>
        <w:t>Wettiny</w:t>
      </w:r>
      <w:proofErr w:type="spellEnd"/>
      <w:r w:rsidRPr="00D8438D">
        <w:rPr>
          <w:rFonts w:asciiTheme="minorHAnsi" w:hAnsiTheme="minorHAnsi" w:cstheme="minorHAnsi"/>
          <w:b/>
          <w:bCs/>
        </w:rPr>
        <w:t>, Prokopem Holým a Jakoubkem z Vřesovic</w:t>
      </w:r>
    </w:p>
    <w:p w14:paraId="2D0EB3D1" w14:textId="77777777" w:rsidR="00125CD2" w:rsidRPr="00D8438D" w:rsidRDefault="00125CD2" w:rsidP="00125CD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t>Mgr. Zdeněk Žalud Ph.D., historik Husitského muzea v Táboře.</w:t>
      </w:r>
    </w:p>
    <w:p w14:paraId="28152C19" w14:textId="77777777" w:rsidR="00125CD2" w:rsidRPr="00D8438D" w:rsidRDefault="00125CD2" w:rsidP="00125CD2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F498662" w14:textId="77777777" w:rsidR="00125CD2" w:rsidRPr="00D8438D" w:rsidRDefault="00125CD2" w:rsidP="00125CD2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8438D">
        <w:rPr>
          <w:rFonts w:asciiTheme="minorHAnsi" w:hAnsiTheme="minorHAnsi" w:cstheme="minorHAnsi"/>
        </w:rPr>
        <w:t xml:space="preserve">Severní pomezí Čech bylo od konce 14. století zájmovou oblastí míšeňských markrabat z rodu </w:t>
      </w:r>
      <w:proofErr w:type="spellStart"/>
      <w:r w:rsidRPr="00D8438D">
        <w:rPr>
          <w:rFonts w:asciiTheme="minorHAnsi" w:hAnsiTheme="minorHAnsi" w:cstheme="minorHAnsi"/>
        </w:rPr>
        <w:t>Wettinů</w:t>
      </w:r>
      <w:proofErr w:type="spellEnd"/>
      <w:r w:rsidRPr="00D8438D">
        <w:rPr>
          <w:rFonts w:asciiTheme="minorHAnsi" w:hAnsiTheme="minorHAnsi" w:cstheme="minorHAnsi"/>
        </w:rPr>
        <w:t xml:space="preserve">, kteří za vlády Václava IV. získávali převahu v údolí </w:t>
      </w:r>
      <w:proofErr w:type="gramStart"/>
      <w:r w:rsidRPr="00D8438D">
        <w:rPr>
          <w:rFonts w:asciiTheme="minorHAnsi" w:hAnsiTheme="minorHAnsi" w:cstheme="minorHAnsi"/>
        </w:rPr>
        <w:t>Labe</w:t>
      </w:r>
      <w:proofErr w:type="gramEnd"/>
      <w:r w:rsidRPr="00D8438D">
        <w:rPr>
          <w:rFonts w:asciiTheme="minorHAnsi" w:hAnsiTheme="minorHAnsi" w:cstheme="minorHAnsi"/>
        </w:rPr>
        <w:t xml:space="preserve"> a dokonce zaútočili na Prahu. Za husitských válek se </w:t>
      </w:r>
      <w:proofErr w:type="spellStart"/>
      <w:r w:rsidRPr="00D8438D">
        <w:rPr>
          <w:rFonts w:asciiTheme="minorHAnsi" w:hAnsiTheme="minorHAnsi" w:cstheme="minorHAnsi"/>
        </w:rPr>
        <w:t>Wettini</w:t>
      </w:r>
      <w:proofErr w:type="spellEnd"/>
      <w:r w:rsidRPr="00D8438D">
        <w:rPr>
          <w:rFonts w:asciiTheme="minorHAnsi" w:hAnsiTheme="minorHAnsi" w:cstheme="minorHAnsi"/>
        </w:rPr>
        <w:t xml:space="preserve"> stali spojenci Zikmunda Lucemburského, kterému zůstalo věrné středisko této oblasti, královské město Ústí nad Labem. Přednáška bude věnována regionálním a politickým souvislostem vítězství husitů v bitvě u Ústí nad Labem (1426), a zejména vůdcům husitů, Prokopu Holému a regionálně orientovanému Jakoubkovi z Vřesovic. První z nich jako hlavní vůdce radikálů prošel cestu velké politiky od Ústí přes Basilejský koncil k bitvě u Lipan, zatímco druhý se Lipanům vyhnul a vybudoval svému rodu pozici v severozápadních Čechách neklidného pohusitského období.  </w:t>
      </w:r>
    </w:p>
    <w:p w14:paraId="52B54C7F" w14:textId="77777777" w:rsidR="00125CD2" w:rsidRPr="00D8438D" w:rsidRDefault="00125CD2" w:rsidP="00125CD2">
      <w:pPr>
        <w:shd w:val="clear" w:color="auto" w:fill="FFFFFF"/>
        <w:tabs>
          <w:tab w:val="left" w:pos="168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tab/>
      </w:r>
    </w:p>
    <w:p w14:paraId="10447763" w14:textId="3916D70C" w:rsidR="00D548FB" w:rsidRPr="00D8438D" w:rsidRDefault="00D548FB" w:rsidP="00313061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D8438D">
        <w:rPr>
          <w:rFonts w:eastAsia="Times New Roman" w:cstheme="minorHAnsi"/>
          <w:i/>
          <w:iCs/>
          <w:sz w:val="24"/>
          <w:szCs w:val="24"/>
          <w:lang w:eastAsia="cs-CZ"/>
        </w:rPr>
        <w:t>18. března</w:t>
      </w:r>
      <w:r w:rsidR="00D8438D" w:rsidRPr="00D8438D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2026</w:t>
      </w:r>
    </w:p>
    <w:p w14:paraId="2DA4BCE0" w14:textId="77777777" w:rsidR="00125CD2" w:rsidRPr="00D8438D" w:rsidRDefault="00125CD2" w:rsidP="00313061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23EEA1C9" w14:textId="3C44CB77" w:rsidR="00D548FB" w:rsidRPr="00D8438D" w:rsidRDefault="00125CD2" w:rsidP="00313061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proofErr w:type="spellStart"/>
      <w:r w:rsidRPr="00D8438D">
        <w:rPr>
          <w:rFonts w:eastAsia="Times New Roman" w:cstheme="minorHAnsi"/>
          <w:b/>
          <w:sz w:val="24"/>
          <w:szCs w:val="24"/>
          <w:lang w:eastAsia="cs-CZ"/>
        </w:rPr>
        <w:t>Archeogenetika</w:t>
      </w:r>
      <w:proofErr w:type="spellEnd"/>
    </w:p>
    <w:p w14:paraId="14C16FA4" w14:textId="73164E0D" w:rsidR="00D548FB" w:rsidRPr="00D8438D" w:rsidRDefault="00D548FB" w:rsidP="003130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t>RNDr. Daniel Vaněk</w:t>
      </w:r>
      <w:r w:rsidR="004C584A" w:rsidRPr="00D8438D">
        <w:rPr>
          <w:rFonts w:eastAsia="Times New Roman" w:cstheme="minorHAnsi"/>
          <w:sz w:val="24"/>
          <w:szCs w:val="24"/>
          <w:lang w:eastAsia="cs-CZ"/>
        </w:rPr>
        <w:t xml:space="preserve"> Ph.D., ředitel společnosti</w:t>
      </w:r>
      <w:r w:rsidR="00D8438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C584A" w:rsidRPr="00D8438D">
        <w:rPr>
          <w:rFonts w:eastAsia="Times New Roman" w:cstheme="minorHAnsi"/>
          <w:sz w:val="24"/>
          <w:szCs w:val="24"/>
          <w:lang w:eastAsia="cs-CZ"/>
        </w:rPr>
        <w:t>Forenzní DNA servis, soudní znalec</w:t>
      </w:r>
      <w:r w:rsidR="00D8438D">
        <w:rPr>
          <w:rFonts w:eastAsia="Times New Roman" w:cstheme="minorHAnsi"/>
          <w:sz w:val="24"/>
          <w:szCs w:val="24"/>
          <w:lang w:eastAsia="cs-CZ"/>
        </w:rPr>
        <w:t>.</w:t>
      </w:r>
    </w:p>
    <w:p w14:paraId="5BE4B554" w14:textId="77777777" w:rsidR="00656951" w:rsidRPr="00D8438D" w:rsidRDefault="00594400" w:rsidP="00656951">
      <w:pPr>
        <w:shd w:val="clear" w:color="auto" w:fill="FFFFFF"/>
        <w:tabs>
          <w:tab w:val="left" w:pos="51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8438D">
        <w:rPr>
          <w:rFonts w:eastAsia="Times New Roman" w:cstheme="minorHAnsi"/>
          <w:sz w:val="24"/>
          <w:szCs w:val="24"/>
          <w:lang w:eastAsia="cs-CZ"/>
        </w:rPr>
        <w:tab/>
      </w:r>
    </w:p>
    <w:p w14:paraId="0C0B37C2" w14:textId="77777777" w:rsidR="00200F9D" w:rsidRPr="00D8438D" w:rsidRDefault="00200F9D">
      <w:pPr>
        <w:rPr>
          <w:rFonts w:cstheme="minorHAnsi"/>
          <w:sz w:val="24"/>
          <w:szCs w:val="24"/>
          <w:shd w:val="clear" w:color="auto" w:fill="FFFFFF"/>
        </w:rPr>
      </w:pPr>
    </w:p>
    <w:p w14:paraId="2566D051" w14:textId="77777777" w:rsidR="00200F9D" w:rsidRPr="00D8438D" w:rsidRDefault="00200F9D">
      <w:pPr>
        <w:rPr>
          <w:rFonts w:cstheme="minorHAnsi"/>
          <w:sz w:val="24"/>
          <w:szCs w:val="24"/>
          <w:shd w:val="clear" w:color="auto" w:fill="FFFFFF"/>
        </w:rPr>
      </w:pPr>
    </w:p>
    <w:sectPr w:rsidR="00200F9D" w:rsidRPr="00D8438D" w:rsidSect="00F7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D"/>
    <w:rsid w:val="00125CD2"/>
    <w:rsid w:val="00150986"/>
    <w:rsid w:val="00164DFA"/>
    <w:rsid w:val="001C5F6A"/>
    <w:rsid w:val="00200F9D"/>
    <w:rsid w:val="00294293"/>
    <w:rsid w:val="002D2225"/>
    <w:rsid w:val="00313061"/>
    <w:rsid w:val="00384D51"/>
    <w:rsid w:val="003A6DE5"/>
    <w:rsid w:val="003F092A"/>
    <w:rsid w:val="0041177F"/>
    <w:rsid w:val="004C584A"/>
    <w:rsid w:val="004D1A64"/>
    <w:rsid w:val="004D5A5E"/>
    <w:rsid w:val="00594400"/>
    <w:rsid w:val="00656951"/>
    <w:rsid w:val="006C2A23"/>
    <w:rsid w:val="00801AFC"/>
    <w:rsid w:val="00904791"/>
    <w:rsid w:val="00A14C69"/>
    <w:rsid w:val="00AE093D"/>
    <w:rsid w:val="00C92CF0"/>
    <w:rsid w:val="00D06078"/>
    <w:rsid w:val="00D548FB"/>
    <w:rsid w:val="00D8438D"/>
    <w:rsid w:val="00DF3825"/>
    <w:rsid w:val="00F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3849"/>
  <w15:docId w15:val="{2055EBFC-62E2-4B46-8E34-2C43CC4B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2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Admin</cp:lastModifiedBy>
  <cp:revision>2</cp:revision>
  <dcterms:created xsi:type="dcterms:W3CDTF">2026-01-17T19:14:00Z</dcterms:created>
  <dcterms:modified xsi:type="dcterms:W3CDTF">2026-01-17T19:14:00Z</dcterms:modified>
</cp:coreProperties>
</file>